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E8251A" w:rsidRPr="002D3DD7">
        <w:rPr>
          <w:b/>
          <w:bCs/>
          <w:szCs w:val="28"/>
          <w:lang w:val="es-ES"/>
        </w:rPr>
        <w:t xml:space="preserve"> </w:t>
      </w:r>
      <w:r w:rsidR="00297D0F">
        <w:rPr>
          <w:b/>
          <w:bCs/>
          <w:szCs w:val="28"/>
          <w:lang w:val="es-ES"/>
        </w:rPr>
        <w:t>5</w:t>
      </w:r>
    </w:p>
    <w:p w:rsidR="008D7959" w:rsidRDefault="00C204C1" w:rsidP="00297D0F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297D0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</w:p>
    <w:p w:rsidR="00E8251A" w:rsidRPr="00297D0F" w:rsidRDefault="008D7959" w:rsidP="00297D0F">
      <w:pPr>
        <w:spacing w:after="0" w:line="240" w:lineRule="auto"/>
        <w:jc w:val="center"/>
        <w:rPr>
          <w:b/>
          <w:bCs/>
          <w:szCs w:val="28"/>
          <w:lang w:val="es-ES"/>
        </w:rPr>
      </w:pPr>
      <w:bookmarkStart w:id="0" w:name="_GoBack"/>
      <w:bookmarkEnd w:id="0"/>
      <w:proofErr w:type="gramStart"/>
      <w:r>
        <w:rPr>
          <w:b/>
          <w:bCs/>
          <w:szCs w:val="28"/>
          <w:lang w:val="es-ES"/>
        </w:rPr>
        <w:t>n</w:t>
      </w:r>
      <w:r w:rsidR="00C204C1" w:rsidRPr="00B54035">
        <w:rPr>
          <w:b/>
          <w:bCs/>
          <w:szCs w:val="28"/>
        </w:rPr>
        <w:t>gười</w:t>
      </w:r>
      <w:proofErr w:type="gramEnd"/>
      <w:r w:rsidR="00C204C1" w:rsidRPr="00B54035">
        <w:rPr>
          <w:b/>
          <w:bCs/>
          <w:szCs w:val="28"/>
        </w:rPr>
        <w:t xml:space="preserve"> hành nghề là </w:t>
      </w:r>
      <w:r w:rsidR="00297D0F" w:rsidRPr="00297D0F">
        <w:rPr>
          <w:b/>
          <w:bCs/>
          <w:szCs w:val="28"/>
          <w:lang w:val="es-ES"/>
        </w:rPr>
        <w:t xml:space="preserve">y </w:t>
      </w:r>
      <w:r w:rsidR="00297D0F">
        <w:rPr>
          <w:b/>
          <w:bCs/>
          <w:szCs w:val="28"/>
          <w:lang w:val="es-ES"/>
        </w:rPr>
        <w:t>sỹ sản nhi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 xml:space="preserve"> 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B12429" w:rsidRDefault="00B12429" w:rsidP="00B54035">
      <w:pPr>
        <w:jc w:val="both"/>
        <w:rPr>
          <w:i/>
          <w:sz w:val="2"/>
          <w:szCs w:val="24"/>
          <w:lang w:val="en-US"/>
        </w:rPr>
      </w:pPr>
      <w:bookmarkStart w:id="1" w:name="chuong_pl_1_name"/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470"/>
        <w:gridCol w:w="6379"/>
      </w:tblGrid>
      <w:tr w:rsidR="00FF7FA0" w:rsidRPr="00297D0F" w:rsidTr="00297D0F">
        <w:trPr>
          <w:trHeight w:val="750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b/>
                <w:bCs/>
                <w:szCs w:val="28"/>
                <w:lang w:val="en-US"/>
              </w:rPr>
              <w:t>TT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FF7FA0" w:rsidRPr="002D3DD7" w:rsidRDefault="00FF7FA0" w:rsidP="00FF7FA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Số 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TT</w:t>
            </w:r>
          </w:p>
          <w:p w:rsidR="00297D0F" w:rsidRPr="00297D0F" w:rsidRDefault="00FF7FA0" w:rsidP="00FF7F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Theo Thông tư 43/2013/TT-BYT và Thông tư 21/2017/TT-BYT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b/>
                <w:bCs/>
                <w:szCs w:val="28"/>
                <w:lang w:val="en-US"/>
              </w:rPr>
              <w:t>Tên kỹ thuật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Kỹ thuật tách màng ối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Chèn gạc âm đạo cầm máu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Làm thuốc tầng sinh môn sau đẻ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Kỹ thuật da kề da (ngay sau đẻ, mổ đẻ)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297D0F">
              <w:rPr>
                <w:rFonts w:eastAsia="Times New Roman" w:cs="Times New Roman"/>
                <w:szCs w:val="28"/>
                <w:lang w:val="fr-FR"/>
              </w:rPr>
              <w:t>Massage vú thông tuyến sữa sau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13.41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Khám thai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Theo dõi nhịp tim thai và cơn co tử cung bằng monitor sản khoa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Soi ối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Nghiệm pháp lọt ngôi chỏm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10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13.39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Kỹ thuật bấm ối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13.33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Đỡ đẻ thường ngôi chỏm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Đỡ đẻ thường trên người bệnh có bệnh truyền nhiễm (viêm gan nặng; HIV-AIDS …)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 xml:space="preserve">Xử trí tích cực giai đoạn 3 cuộc chuyển dạ 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13.36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Nghiệm pháp bong rau, đỡ rau, kiểm tra bánh rau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13.37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Kiểm soát tử cung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16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13.38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Bóc rau nhân tạo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13.34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Cắt và khâu tầng sinh môn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Khâu phục hồi rách âm đạo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Khâu phục hồi rách âm hộ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Cặp, kéo cổ tử cung cầm máu sau đẻ; sau sảy; sau nạo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13.32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khối máu tụ âm đạo; tầng sinh môn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Đặt bóng buồng tử cung để cầm máu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 xml:space="preserve">Đặt bóng âm đạo để cầm máu 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Đặt bóng ống cổ tử cung để cầm máu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Điều trị tắc tia sữa bằng máy hút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Xoa bóp vú cho sản phụ sau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13.51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Điều trị tắc tia sữa bằng hồng ngoại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Điều trị tắc tia sữa bằng sóng ngắn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29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13.40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Làm thuốc vết khâu tầng sinh môn nhiễm khuẩn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bệnh phẩm để sinh thiết rau thai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13.53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Cắt chỉ khâu vòng cổ tử cung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chuẩn bị bệnh trước phẫu thuật sản phụ khoa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người bệnh sau phẫu thuật sản phụ khoa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bệnh nhân trước thủ thuật sản phụ khoa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Chắm sóc, theo dõi bệnh nhân sau thủ thuật sản phụ khoa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 xml:space="preserve">Chăm sóc, theo dõi sản phụ chuyển dạ đẻ 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bà mẹ sau đẻ trong 6 giờ đầu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bà mẹ sau đẻ sau 6 giờ đầu tại cơ sở y tế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bà mẹ tại nhà trong 42 ngày đầu sau đẻ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vết khâu tầng sinh môn sau đẻ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người bệnh chửa ngoài tử cung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người bệnh sau mổ rò bàng quang – âm đạo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 , theo dõi người bệnh sau nạo thai trứng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thai phụ nhiễm HIV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người bệnh sau mổ cắt vú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3.186; 13.189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 xml:space="preserve">Chiếu đèn điều trị vàng da sơ sinh 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13.196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Khám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13.197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Vệ sinh rốn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13.198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Tắm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Khám phát hiện dị tật trẻ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Đánh giá trẻ sơ sinh ngay sau đẻ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297D0F">
              <w:rPr>
                <w:rFonts w:eastAsia="Times New Roman" w:cs="Times New Roman"/>
                <w:szCs w:val="28"/>
                <w:lang w:val="fr-FR"/>
              </w:rPr>
              <w:t>Cho trẻ ăn qua sonde dạ dày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 xml:space="preserve">Chăm sóc trẻ sơ sinh nằm lồng ấp 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297D0F">
              <w:rPr>
                <w:rFonts w:eastAsia="Times New Roman" w:cs="Times New Roman"/>
                <w:szCs w:val="28"/>
                <w:lang w:val="fr-FR"/>
              </w:rPr>
              <w:t>Đặt sonde hậu môn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Bóp bóng Ambu, thổi ngạt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Hồi sức sơ sinh ngạt sau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Cố định tạm thời gãy xương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 trẻ được chiếu đèn điều trị vàng da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59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trẻ sơ sinh trong ngày đầu sau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trẻ sơ sinh từ ngày thứ 2 sau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61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Chăm sóc, theo dõi trẻ sơ sinh tại nhà trong 28 ngày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Liệu pháp Căng gu ru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máu gót chân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máu cuống rốn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Liệu pháp xoa bóp, thư giãn cho trẻ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66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Kỹ thuật theo dõi chức năng não liên tục ở trẻ sơ sinh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Kỹ thuật theo dõi PCO2 và PO2 máu qua da ở trẻ sơ sinh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13.225; 13.226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Cấy hoặc tháo thuốc tránh thai (một nang; nhiều nang)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69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13.228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Đặt dụng cụ tử cung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13.228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Tháo dụng cụ tử cung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13.239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 xml:space="preserve">Theo dõi, chăm sóc người phá thai nội khoa 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13.241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Phá thai dưới 7 tuần bằng phương pháp hút chân không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13.146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Chiếu tia hồng ngoại điều trị viêm dính tiểu khung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 xml:space="preserve">Sóng ngắn điều trị viêm dính tiểu khung 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3.2262; 13.148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dị vật âm đạo</w:t>
            </w:r>
          </w:p>
        </w:tc>
      </w:tr>
      <w:tr w:rsidR="00FF7FA0" w:rsidRPr="00297D0F" w:rsidTr="00297D0F">
        <w:trPr>
          <w:trHeight w:val="750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13.154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bệnh phẩm để xét nghiệm tế bào học  âm đạo, cổ tử cung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bệnh phẩm âm đạo, cổ tử cung để xét nghiệm HPV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13.157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Hút buồng tử cung bằng bơm hút chân không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79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13.165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Khám phụ khoa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13.167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Làm thuốc âm hộ; âm đạo</w:t>
            </w:r>
          </w:p>
        </w:tc>
      </w:tr>
      <w:tr w:rsidR="00FF7FA0" w:rsidRPr="00297D0F" w:rsidTr="00297D0F">
        <w:trPr>
          <w:trHeight w:val="1125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81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Lấy bệnh phẩm để xét nghiệm vi khuẩn, vi nấm, Trichomonas nhuộm soi và phân tích tự động hỗ trợ chẩn đoán viêm âm đạo</w:t>
            </w:r>
          </w:p>
        </w:tc>
      </w:tr>
      <w:tr w:rsidR="00FF7FA0" w:rsidRPr="00297D0F" w:rsidTr="00297D0F">
        <w:trPr>
          <w:trHeight w:val="375"/>
        </w:trPr>
        <w:tc>
          <w:tcPr>
            <w:tcW w:w="1260" w:type="dxa"/>
            <w:shd w:val="clear" w:color="auto" w:fill="auto"/>
            <w:vAlign w:val="center"/>
            <w:hideMark/>
          </w:tcPr>
          <w:p w:rsidR="00297D0F" w:rsidRPr="00297D0F" w:rsidRDefault="00297D0F" w:rsidP="00297D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82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297D0F" w:rsidRPr="00297D0F" w:rsidRDefault="00297D0F" w:rsidP="00297D0F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97D0F">
              <w:rPr>
                <w:rFonts w:eastAsia="Times New Roman" w:cs="Times New Roman"/>
                <w:szCs w:val="28"/>
                <w:lang w:val="en-US"/>
              </w:rPr>
              <w:t>Đặt thuốc trong điều trị viêm âm hộ, âm đạo, cổ tử cung</w:t>
            </w:r>
          </w:p>
        </w:tc>
      </w:tr>
    </w:tbl>
    <w:p w:rsidR="00297D0F" w:rsidRPr="00B54035" w:rsidRDefault="00297D0F" w:rsidP="00B54035">
      <w:pPr>
        <w:jc w:val="both"/>
        <w:rPr>
          <w:i/>
          <w:sz w:val="2"/>
          <w:szCs w:val="24"/>
          <w:lang w:val="en-US"/>
        </w:rPr>
      </w:pPr>
    </w:p>
    <w:p w:rsidR="00AB0E77" w:rsidRPr="002D3DD7" w:rsidRDefault="007F38AE" w:rsidP="00B54035">
      <w:pPr>
        <w:jc w:val="both"/>
      </w:pPr>
      <w:r>
        <w:rPr>
          <w:i/>
          <w:sz w:val="24"/>
          <w:szCs w:val="24"/>
          <w:lang w:val="en-US"/>
        </w:rPr>
        <w:t xml:space="preserve">* </w:t>
      </w:r>
      <w:r w:rsidRPr="00B54035">
        <w:rPr>
          <w:i/>
          <w:sz w:val="24"/>
          <w:szCs w:val="24"/>
          <w:lang w:val="en-US"/>
        </w:rPr>
        <w:t xml:space="preserve">Mã số tại cột </w:t>
      </w:r>
      <w:r>
        <w:rPr>
          <w:i/>
          <w:sz w:val="24"/>
          <w:szCs w:val="24"/>
          <w:lang w:val="en-US"/>
        </w:rPr>
        <w:t>“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Theo Thông tư 43/2013/TT-BYT và Thông tư 21/2017/TT-BYT”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được hiểu như sau: Ví dụ: mã “11.80” có nghĩa là danh mục kỹ thuật này được quy định tại Chương XI và có số thứ tự là 80 của danh mục ban hành kèm t</w:t>
      </w:r>
      <w:r w:rsidRPr="007A3273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heo Thông tư 43/2013/TT-BYT và Thông tư 21/2017/TT-BYT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.</w:t>
      </w:r>
    </w:p>
    <w:bookmarkEnd w:id="1"/>
    <w:p w:rsidR="009B61A6" w:rsidRPr="002D3DD7" w:rsidRDefault="009B61A6" w:rsidP="00B54035">
      <w:pPr>
        <w:spacing w:before="120" w:after="0"/>
        <w:jc w:val="center"/>
      </w:pPr>
    </w:p>
    <w:sectPr w:rsidR="009B61A6" w:rsidRPr="002D3DD7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F2" w:rsidRDefault="00F444F2" w:rsidP="00A87CEC">
      <w:pPr>
        <w:spacing w:after="0" w:line="240" w:lineRule="auto"/>
      </w:pPr>
      <w:r>
        <w:separator/>
      </w:r>
    </w:p>
  </w:endnote>
  <w:endnote w:type="continuationSeparator" w:id="0">
    <w:p w:rsidR="00F444F2" w:rsidRDefault="00F444F2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F2" w:rsidRDefault="00F444F2" w:rsidP="00A87CEC">
      <w:pPr>
        <w:spacing w:after="0" w:line="240" w:lineRule="auto"/>
      </w:pPr>
      <w:r>
        <w:separator/>
      </w:r>
    </w:p>
  </w:footnote>
  <w:footnote w:type="continuationSeparator" w:id="0">
    <w:p w:rsidR="00F444F2" w:rsidRDefault="00F444F2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08ED"/>
    <w:rsid w:val="0007475D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97D0F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D7959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444F2"/>
    <w:rsid w:val="00F653E9"/>
    <w:rsid w:val="00F7018F"/>
    <w:rsid w:val="00F86998"/>
    <w:rsid w:val="00F92595"/>
    <w:rsid w:val="00FA1E32"/>
    <w:rsid w:val="00FC66C8"/>
    <w:rsid w:val="00FD1FD9"/>
    <w:rsid w:val="00FE5C87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62A1-8E83-4760-BCE1-5E1B4376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2020-01-06T09:44:00Z</cp:lastPrinted>
  <dcterms:created xsi:type="dcterms:W3CDTF">2023-08-15T08:15:00Z</dcterms:created>
  <dcterms:modified xsi:type="dcterms:W3CDTF">2023-08-15T08:40:00Z</dcterms:modified>
</cp:coreProperties>
</file>